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A22C9" w14:textId="77777777" w:rsidR="005D008B" w:rsidRPr="00EE6EC3" w:rsidRDefault="005D008B" w:rsidP="005D008B">
      <w:pPr>
        <w:rPr>
          <w:rFonts w:ascii="Calibri" w:eastAsia="Calibri" w:hAnsi="Calibri" w:cs="Times New Roman"/>
          <w:sz w:val="24"/>
          <w:szCs w:val="24"/>
        </w:rPr>
      </w:pPr>
    </w:p>
    <w:p w14:paraId="668542F9" w14:textId="77777777" w:rsidR="005D008B" w:rsidRPr="00EE6EC3" w:rsidRDefault="005D008B" w:rsidP="005D008B">
      <w:pPr>
        <w:rPr>
          <w:rFonts w:ascii="Calibri" w:eastAsia="Calibri" w:hAnsi="Calibri" w:cs="Times New Roman"/>
          <w:sz w:val="24"/>
          <w:szCs w:val="24"/>
        </w:rPr>
      </w:pPr>
    </w:p>
    <w:p w14:paraId="21672F03" w14:textId="6DD71C7D" w:rsidR="005D008B" w:rsidRPr="00EE6EC3" w:rsidRDefault="005D008B" w:rsidP="005D008B">
      <w:pPr>
        <w:rPr>
          <w:rFonts w:ascii="Calibri" w:eastAsia="Calibri" w:hAnsi="Calibri" w:cs="Times New Roman"/>
          <w:sz w:val="24"/>
          <w:szCs w:val="24"/>
        </w:rPr>
      </w:pPr>
      <w:r w:rsidRPr="00EE6EC3">
        <w:rPr>
          <w:rFonts w:ascii="Calibri" w:eastAsia="Calibri" w:hAnsi="Calibri" w:cs="Times New Roman"/>
          <w:sz w:val="24"/>
          <w:szCs w:val="24"/>
        </w:rPr>
        <w:t>Ur.broj:1-</w:t>
      </w:r>
      <w:r>
        <w:rPr>
          <w:rFonts w:ascii="Calibri" w:eastAsia="Calibri" w:hAnsi="Calibri" w:cs="Times New Roman"/>
          <w:sz w:val="24"/>
          <w:szCs w:val="24"/>
        </w:rPr>
        <w:t>43</w:t>
      </w:r>
      <w:r w:rsidRPr="00EE6EC3">
        <w:rPr>
          <w:rFonts w:ascii="Calibri" w:eastAsia="Calibri" w:hAnsi="Calibri" w:cs="Times New Roman"/>
          <w:sz w:val="24"/>
          <w:szCs w:val="24"/>
        </w:rPr>
        <w:t>/2</w:t>
      </w:r>
      <w:r>
        <w:rPr>
          <w:rFonts w:ascii="Calibri" w:eastAsia="Calibri" w:hAnsi="Calibri" w:cs="Times New Roman"/>
          <w:sz w:val="24"/>
          <w:szCs w:val="24"/>
        </w:rPr>
        <w:t>1</w:t>
      </w:r>
    </w:p>
    <w:p w14:paraId="0E8356CA" w14:textId="61C2F745" w:rsidR="005D008B" w:rsidRPr="00EE6EC3" w:rsidRDefault="005D008B" w:rsidP="005D008B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EE6EC3">
        <w:rPr>
          <w:rFonts w:ascii="Calibri" w:eastAsia="Calibri" w:hAnsi="Calibri" w:cs="Times New Roman"/>
          <w:sz w:val="24"/>
          <w:szCs w:val="24"/>
        </w:rPr>
        <w:t xml:space="preserve">Zagreb – Sesvete, </w:t>
      </w:r>
      <w:r>
        <w:rPr>
          <w:rFonts w:ascii="Calibri" w:eastAsia="Calibri" w:hAnsi="Calibri" w:cs="Times New Roman"/>
          <w:sz w:val="24"/>
          <w:szCs w:val="24"/>
        </w:rPr>
        <w:t>2</w:t>
      </w:r>
      <w:r w:rsidR="00B44FAB">
        <w:rPr>
          <w:rFonts w:ascii="Calibri" w:eastAsia="Calibri" w:hAnsi="Calibri" w:cs="Times New Roman"/>
          <w:sz w:val="24"/>
          <w:szCs w:val="24"/>
        </w:rPr>
        <w:t>8</w:t>
      </w:r>
      <w:r w:rsidRPr="00EE6EC3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>0</w:t>
      </w:r>
      <w:r w:rsidRPr="00EE6EC3">
        <w:rPr>
          <w:rFonts w:ascii="Calibri" w:eastAsia="Calibri" w:hAnsi="Calibri" w:cs="Times New Roman"/>
          <w:sz w:val="24"/>
          <w:szCs w:val="24"/>
        </w:rPr>
        <w:t>1.202</w:t>
      </w:r>
      <w:r>
        <w:rPr>
          <w:rFonts w:ascii="Calibri" w:eastAsia="Calibri" w:hAnsi="Calibri" w:cs="Times New Roman"/>
          <w:sz w:val="24"/>
          <w:szCs w:val="24"/>
        </w:rPr>
        <w:t>1</w:t>
      </w:r>
      <w:r w:rsidRPr="00EE6EC3">
        <w:rPr>
          <w:rFonts w:ascii="Calibri" w:eastAsia="Calibri" w:hAnsi="Calibri" w:cs="Times New Roman"/>
          <w:sz w:val="24"/>
          <w:szCs w:val="24"/>
        </w:rPr>
        <w:t>.</w:t>
      </w:r>
    </w:p>
    <w:p w14:paraId="5FA54EE9" w14:textId="77777777" w:rsidR="005D008B" w:rsidRPr="00EE6EC3" w:rsidRDefault="005D008B" w:rsidP="005D008B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63D11E14" w14:textId="77777777" w:rsidR="005D008B" w:rsidRPr="00EE6EC3" w:rsidRDefault="005D008B" w:rsidP="005D008B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687BD282" w14:textId="77777777" w:rsidR="005D008B" w:rsidRPr="00EE6EC3" w:rsidRDefault="005D008B" w:rsidP="005D008B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7147BEFB" w14:textId="457DA527" w:rsidR="005D008B" w:rsidRPr="00EE6EC3" w:rsidRDefault="005D008B" w:rsidP="005D008B">
      <w:p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EE6EC3">
        <w:rPr>
          <w:rFonts w:ascii="Calibri" w:eastAsia="Calibri" w:hAnsi="Calibri" w:cs="Times New Roman"/>
          <w:sz w:val="24"/>
          <w:szCs w:val="24"/>
        </w:rPr>
        <w:t xml:space="preserve">                                </w:t>
      </w:r>
      <w:r w:rsidRPr="00EE6EC3">
        <w:rPr>
          <w:rFonts w:ascii="Calibri" w:eastAsia="Calibri" w:hAnsi="Calibri" w:cs="Times New Roman"/>
          <w:b/>
          <w:bCs/>
          <w:sz w:val="28"/>
          <w:szCs w:val="28"/>
        </w:rPr>
        <w:t xml:space="preserve">ZAPISNIK SA </w:t>
      </w:r>
      <w:r>
        <w:rPr>
          <w:rFonts w:ascii="Calibri" w:eastAsia="Calibri" w:hAnsi="Calibri" w:cs="Times New Roman"/>
          <w:b/>
          <w:bCs/>
          <w:sz w:val="28"/>
          <w:szCs w:val="28"/>
        </w:rPr>
        <w:t>30</w:t>
      </w:r>
      <w:r w:rsidRPr="00EE6EC3">
        <w:rPr>
          <w:rFonts w:ascii="Calibri" w:eastAsia="Calibri" w:hAnsi="Calibri" w:cs="Times New Roman"/>
          <w:b/>
          <w:bCs/>
          <w:sz w:val="28"/>
          <w:szCs w:val="28"/>
        </w:rPr>
        <w:t>. SJEDNICE UPRAVNOG VIJEĆA</w:t>
      </w:r>
    </w:p>
    <w:p w14:paraId="6876A9C1" w14:textId="77777777" w:rsidR="005D008B" w:rsidRPr="00EE6EC3" w:rsidRDefault="005D008B" w:rsidP="005D008B">
      <w:p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EE6EC3">
        <w:rPr>
          <w:rFonts w:ascii="Calibri" w:eastAsia="Calibri" w:hAnsi="Calibri" w:cs="Times New Roman"/>
          <w:b/>
          <w:bCs/>
          <w:sz w:val="28"/>
          <w:szCs w:val="28"/>
        </w:rPr>
        <w:t xml:space="preserve">                                  NARODNOG SVEUČILIŠTA “SESVETE”</w:t>
      </w:r>
    </w:p>
    <w:p w14:paraId="7F992335" w14:textId="7FEBC3B1" w:rsidR="00B44FAB" w:rsidRPr="00B44FAB" w:rsidRDefault="00B44FAB" w:rsidP="00B44FAB">
      <w:pPr>
        <w:widowControl w:val="0"/>
        <w:autoSpaceDE w:val="0"/>
        <w:autoSpaceDN w:val="0"/>
        <w:spacing w:before="6"/>
        <w:jc w:val="center"/>
        <w:rPr>
          <w:rFonts w:ascii="Arial" w:eastAsia="Arial" w:hAnsi="Arial" w:cs="Arial"/>
          <w:sz w:val="29"/>
          <w:szCs w:val="24"/>
        </w:rPr>
      </w:pPr>
      <w:r>
        <w:rPr>
          <w:rFonts w:ascii="Arial" w:eastAsia="Arial" w:hAnsi="Arial" w:cs="Arial"/>
          <w:color w:val="0C0C0C"/>
          <w:position w:val="1"/>
          <w:sz w:val="24"/>
          <w:szCs w:val="24"/>
        </w:rPr>
        <w:t>(</w:t>
      </w:r>
      <w:r w:rsidRPr="00B44FAB">
        <w:rPr>
          <w:rFonts w:ascii="Arial" w:eastAsia="Arial" w:hAnsi="Arial" w:cs="Arial"/>
          <w:color w:val="0C0C0C"/>
          <w:position w:val="1"/>
          <w:sz w:val="24"/>
          <w:szCs w:val="24"/>
        </w:rPr>
        <w:t>održa</w:t>
      </w:r>
      <w:r>
        <w:rPr>
          <w:rFonts w:ascii="Arial" w:eastAsia="Arial" w:hAnsi="Arial" w:cs="Arial"/>
          <w:color w:val="0C0C0C"/>
          <w:position w:val="1"/>
          <w:sz w:val="24"/>
          <w:szCs w:val="24"/>
        </w:rPr>
        <w:t>na</w:t>
      </w:r>
      <w:r w:rsidRPr="00B44FAB">
        <w:rPr>
          <w:rFonts w:ascii="Arial" w:eastAsia="Arial" w:hAnsi="Arial" w:cs="Arial"/>
          <w:color w:val="0C0C0C"/>
          <w:spacing w:val="7"/>
          <w:position w:val="1"/>
          <w:sz w:val="24"/>
          <w:szCs w:val="24"/>
        </w:rPr>
        <w:t xml:space="preserve"> </w:t>
      </w:r>
      <w:r w:rsidRPr="00B44FAB">
        <w:rPr>
          <w:rFonts w:ascii="Arial" w:eastAsia="Arial" w:hAnsi="Arial" w:cs="Arial"/>
          <w:color w:val="0C0C0C"/>
          <w:position w:val="1"/>
          <w:sz w:val="24"/>
          <w:szCs w:val="24"/>
        </w:rPr>
        <w:t>u</w:t>
      </w:r>
      <w:r w:rsidRPr="00B44FAB">
        <w:rPr>
          <w:rFonts w:ascii="Arial" w:eastAsia="Arial" w:hAnsi="Arial" w:cs="Arial"/>
          <w:color w:val="0C0C0C"/>
          <w:spacing w:val="-12"/>
          <w:position w:val="1"/>
          <w:sz w:val="24"/>
          <w:szCs w:val="24"/>
        </w:rPr>
        <w:t xml:space="preserve"> </w:t>
      </w:r>
      <w:r w:rsidRPr="00B44FAB">
        <w:rPr>
          <w:rFonts w:ascii="Arial" w:eastAsia="Arial" w:hAnsi="Arial" w:cs="Arial"/>
          <w:color w:val="0C0C0C"/>
          <w:position w:val="1"/>
          <w:sz w:val="24"/>
          <w:szCs w:val="24"/>
        </w:rPr>
        <w:t>srijedu,</w:t>
      </w:r>
      <w:r w:rsidRPr="00B44FAB">
        <w:rPr>
          <w:rFonts w:ascii="Arial" w:eastAsia="Arial" w:hAnsi="Arial" w:cs="Arial"/>
          <w:color w:val="0C0C0C"/>
          <w:spacing w:val="12"/>
          <w:position w:val="1"/>
          <w:sz w:val="24"/>
          <w:szCs w:val="24"/>
        </w:rPr>
        <w:t xml:space="preserve"> </w:t>
      </w:r>
      <w:r w:rsidRPr="00B44FAB">
        <w:rPr>
          <w:rFonts w:ascii="Arial" w:eastAsia="Arial" w:hAnsi="Arial" w:cs="Arial"/>
          <w:color w:val="0C0C0C"/>
          <w:position w:val="1"/>
          <w:sz w:val="24"/>
          <w:szCs w:val="24"/>
        </w:rPr>
        <w:t>27.</w:t>
      </w:r>
      <w:r w:rsidRPr="00B44FAB">
        <w:rPr>
          <w:rFonts w:ascii="Arial" w:eastAsia="Arial" w:hAnsi="Arial" w:cs="Arial"/>
          <w:color w:val="0C0C0C"/>
          <w:spacing w:val="-1"/>
          <w:position w:val="1"/>
          <w:sz w:val="24"/>
          <w:szCs w:val="24"/>
        </w:rPr>
        <w:t xml:space="preserve"> </w:t>
      </w:r>
      <w:r w:rsidRPr="00B44FAB">
        <w:rPr>
          <w:rFonts w:ascii="Arial" w:eastAsia="Arial" w:hAnsi="Arial" w:cs="Arial"/>
          <w:color w:val="0C0C0C"/>
          <w:position w:val="1"/>
          <w:sz w:val="24"/>
          <w:szCs w:val="24"/>
        </w:rPr>
        <w:t>01.</w:t>
      </w:r>
      <w:r w:rsidRPr="00B44FAB">
        <w:rPr>
          <w:rFonts w:ascii="Arial" w:eastAsia="Arial" w:hAnsi="Arial" w:cs="Arial"/>
          <w:color w:val="0C0C0C"/>
          <w:spacing w:val="2"/>
          <w:position w:val="1"/>
          <w:sz w:val="24"/>
          <w:szCs w:val="24"/>
        </w:rPr>
        <w:t xml:space="preserve"> </w:t>
      </w:r>
      <w:r w:rsidRPr="00B44FAB">
        <w:rPr>
          <w:rFonts w:ascii="Arial" w:eastAsia="Arial" w:hAnsi="Arial" w:cs="Arial"/>
          <w:color w:val="0C0C0C"/>
          <w:position w:val="1"/>
          <w:sz w:val="24"/>
          <w:szCs w:val="24"/>
        </w:rPr>
        <w:t>2021.</w:t>
      </w:r>
      <w:r w:rsidRPr="00B44FAB">
        <w:rPr>
          <w:rFonts w:ascii="Arial" w:eastAsia="Arial" w:hAnsi="Arial" w:cs="Arial"/>
          <w:color w:val="0C0C0C"/>
          <w:spacing w:val="-2"/>
          <w:position w:val="1"/>
          <w:sz w:val="24"/>
          <w:szCs w:val="24"/>
        </w:rPr>
        <w:t xml:space="preserve"> </w:t>
      </w:r>
      <w:r w:rsidRPr="00B44FAB">
        <w:rPr>
          <w:rFonts w:ascii="Arial" w:eastAsia="Arial" w:hAnsi="Arial" w:cs="Arial"/>
          <w:color w:val="0C0C0C"/>
          <w:position w:val="1"/>
          <w:sz w:val="24"/>
          <w:szCs w:val="24"/>
        </w:rPr>
        <w:t>u</w:t>
      </w:r>
      <w:r w:rsidRPr="00B44FAB">
        <w:rPr>
          <w:rFonts w:ascii="Arial" w:eastAsia="Arial" w:hAnsi="Arial" w:cs="Arial"/>
          <w:color w:val="0C0C0C"/>
          <w:spacing w:val="-2"/>
          <w:position w:val="1"/>
          <w:sz w:val="24"/>
          <w:szCs w:val="24"/>
        </w:rPr>
        <w:t xml:space="preserve"> </w:t>
      </w:r>
      <w:r w:rsidRPr="00B44FAB">
        <w:rPr>
          <w:rFonts w:ascii="Arial" w:eastAsia="Arial" w:hAnsi="Arial" w:cs="Arial"/>
          <w:color w:val="0C0C0C"/>
          <w:position w:val="1"/>
          <w:sz w:val="24"/>
          <w:szCs w:val="24"/>
        </w:rPr>
        <w:t>16:30</w:t>
      </w:r>
      <w:r w:rsidRPr="00B44FAB">
        <w:rPr>
          <w:rFonts w:ascii="Arial" w:eastAsia="Arial" w:hAnsi="Arial" w:cs="Arial"/>
          <w:color w:val="0C0C0C"/>
          <w:spacing w:val="9"/>
          <w:position w:val="1"/>
          <w:sz w:val="24"/>
          <w:szCs w:val="24"/>
        </w:rPr>
        <w:t xml:space="preserve"> </w:t>
      </w:r>
      <w:r w:rsidRPr="00B44FAB">
        <w:rPr>
          <w:rFonts w:ascii="Arial" w:eastAsia="Arial" w:hAnsi="Arial" w:cs="Arial"/>
          <w:color w:val="0C0C0C"/>
          <w:position w:val="1"/>
          <w:sz w:val="24"/>
          <w:szCs w:val="24"/>
        </w:rPr>
        <w:t>u</w:t>
      </w:r>
      <w:r w:rsidRPr="00B44FAB">
        <w:rPr>
          <w:rFonts w:ascii="Arial" w:eastAsia="Arial" w:hAnsi="Arial" w:cs="Arial"/>
          <w:color w:val="0C0C0C"/>
          <w:spacing w:val="-4"/>
          <w:position w:val="1"/>
          <w:sz w:val="24"/>
          <w:szCs w:val="24"/>
        </w:rPr>
        <w:t xml:space="preserve"> </w:t>
      </w:r>
      <w:r w:rsidRPr="00B44FAB">
        <w:rPr>
          <w:rFonts w:ascii="Arial" w:eastAsia="Arial" w:hAnsi="Arial" w:cs="Arial"/>
          <w:color w:val="0C0C0C"/>
          <w:position w:val="1"/>
          <w:sz w:val="24"/>
          <w:szCs w:val="24"/>
        </w:rPr>
        <w:t>Narodnom</w:t>
      </w:r>
      <w:r w:rsidRPr="00B44FAB">
        <w:rPr>
          <w:rFonts w:ascii="Arial" w:eastAsia="Arial" w:hAnsi="Arial" w:cs="Arial"/>
          <w:color w:val="0C0C0C"/>
          <w:spacing w:val="16"/>
          <w:position w:val="1"/>
          <w:sz w:val="24"/>
          <w:szCs w:val="24"/>
        </w:rPr>
        <w:t xml:space="preserve"> </w:t>
      </w:r>
      <w:r w:rsidRPr="00B44FAB">
        <w:rPr>
          <w:rFonts w:ascii="Arial" w:eastAsia="Arial" w:hAnsi="Arial" w:cs="Arial"/>
          <w:color w:val="0C0C0C"/>
          <w:position w:val="1"/>
          <w:sz w:val="24"/>
          <w:szCs w:val="24"/>
        </w:rPr>
        <w:t>sveučilištu</w:t>
      </w:r>
      <w:r w:rsidRPr="00B44FAB">
        <w:rPr>
          <w:rFonts w:ascii="Arial" w:eastAsia="Arial" w:hAnsi="Arial" w:cs="Arial"/>
          <w:color w:val="0C0C0C"/>
          <w:spacing w:val="14"/>
          <w:position w:val="1"/>
          <w:sz w:val="24"/>
          <w:szCs w:val="24"/>
        </w:rPr>
        <w:t xml:space="preserve"> </w:t>
      </w:r>
      <w:r w:rsidRPr="00B44FAB">
        <w:rPr>
          <w:rFonts w:ascii="Arial" w:eastAsia="Arial" w:hAnsi="Arial" w:cs="Arial"/>
          <w:color w:val="0C0C0C"/>
          <w:position w:val="1"/>
          <w:sz w:val="24"/>
          <w:szCs w:val="24"/>
        </w:rPr>
        <w:t>„Sesvete</w:t>
      </w:r>
      <w:r w:rsidRPr="00B44FAB">
        <w:rPr>
          <w:rFonts w:ascii="Arial" w:eastAsia="Arial" w:hAnsi="Arial" w:cs="Arial"/>
          <w:color w:val="0C0C0C"/>
          <w:sz w:val="24"/>
          <w:szCs w:val="24"/>
        </w:rPr>
        <w:t>“</w:t>
      </w:r>
      <w:r>
        <w:rPr>
          <w:rFonts w:ascii="Arial" w:eastAsia="Arial" w:hAnsi="Arial" w:cs="Arial"/>
          <w:color w:val="0C0C0C"/>
          <w:sz w:val="24"/>
          <w:szCs w:val="24"/>
        </w:rPr>
        <w:t>)</w:t>
      </w:r>
    </w:p>
    <w:p w14:paraId="30E8B126" w14:textId="77777777" w:rsidR="00B44FAB" w:rsidRPr="00B44FAB" w:rsidRDefault="00B44FAB" w:rsidP="00B44FAB">
      <w:pPr>
        <w:widowControl w:val="0"/>
        <w:autoSpaceDE w:val="0"/>
        <w:autoSpaceDN w:val="0"/>
        <w:spacing w:before="4"/>
        <w:rPr>
          <w:rFonts w:ascii="Arial" w:eastAsia="Arial" w:hAnsi="Arial" w:cs="Arial"/>
          <w:sz w:val="37"/>
          <w:szCs w:val="24"/>
        </w:rPr>
      </w:pPr>
    </w:p>
    <w:p w14:paraId="71150CEC" w14:textId="77777777" w:rsidR="00B44FAB" w:rsidRPr="00B44FAB" w:rsidRDefault="00B44FAB" w:rsidP="00B44FAB">
      <w:pPr>
        <w:widowControl w:val="0"/>
        <w:autoSpaceDE w:val="0"/>
        <w:autoSpaceDN w:val="0"/>
        <w:rPr>
          <w:rFonts w:ascii="Arial" w:eastAsia="Arial" w:hAnsi="Arial" w:cs="Arial"/>
          <w:b/>
          <w:bCs/>
          <w:sz w:val="28"/>
          <w:szCs w:val="24"/>
        </w:rPr>
      </w:pPr>
    </w:p>
    <w:p w14:paraId="4F9DAF4C" w14:textId="77777777" w:rsidR="00B44FAB" w:rsidRPr="00B44FAB" w:rsidRDefault="00B44FAB" w:rsidP="00B44FAB">
      <w:pPr>
        <w:widowControl w:val="0"/>
        <w:autoSpaceDE w:val="0"/>
        <w:autoSpaceDN w:val="0"/>
        <w:spacing w:before="195"/>
        <w:ind w:left="114" w:right="67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B44FAB">
        <w:rPr>
          <w:rFonts w:ascii="Arial" w:eastAsia="Arial" w:hAnsi="Arial" w:cs="Arial"/>
          <w:b/>
          <w:bCs/>
          <w:color w:val="0C0C0C"/>
          <w:sz w:val="28"/>
          <w:szCs w:val="28"/>
        </w:rPr>
        <w:t>DNEVNI</w:t>
      </w:r>
      <w:r w:rsidRPr="00B44FAB">
        <w:rPr>
          <w:rFonts w:ascii="Arial" w:eastAsia="Arial" w:hAnsi="Arial" w:cs="Arial"/>
          <w:b/>
          <w:bCs/>
          <w:color w:val="0C0C0C"/>
          <w:spacing w:val="-5"/>
          <w:sz w:val="28"/>
          <w:szCs w:val="28"/>
        </w:rPr>
        <w:t xml:space="preserve"> </w:t>
      </w:r>
      <w:r w:rsidRPr="00B44FAB">
        <w:rPr>
          <w:rFonts w:ascii="Arial" w:eastAsia="Arial" w:hAnsi="Arial" w:cs="Arial"/>
          <w:b/>
          <w:bCs/>
          <w:color w:val="0C0C0C"/>
          <w:sz w:val="28"/>
          <w:szCs w:val="28"/>
        </w:rPr>
        <w:t>RED</w:t>
      </w:r>
    </w:p>
    <w:p w14:paraId="6F5AD04C" w14:textId="77777777" w:rsidR="00B44FAB" w:rsidRPr="00B44FAB" w:rsidRDefault="00B44FAB" w:rsidP="00B44FAB">
      <w:pPr>
        <w:widowControl w:val="0"/>
        <w:autoSpaceDE w:val="0"/>
        <w:autoSpaceDN w:val="0"/>
        <w:spacing w:before="3"/>
        <w:rPr>
          <w:rFonts w:ascii="Arial" w:eastAsia="Arial" w:hAnsi="Arial" w:cs="Arial"/>
          <w:b/>
          <w:bCs/>
          <w:sz w:val="28"/>
          <w:szCs w:val="24"/>
        </w:rPr>
      </w:pPr>
    </w:p>
    <w:p w14:paraId="09F5DDB6" w14:textId="77777777" w:rsidR="00B44FAB" w:rsidRPr="00B44FAB" w:rsidRDefault="00B44FAB" w:rsidP="00B44FAB">
      <w:pPr>
        <w:widowControl w:val="0"/>
        <w:numPr>
          <w:ilvl w:val="0"/>
          <w:numId w:val="2"/>
        </w:numPr>
        <w:tabs>
          <w:tab w:val="left" w:pos="833"/>
        </w:tabs>
        <w:autoSpaceDE w:val="0"/>
        <w:autoSpaceDN w:val="0"/>
        <w:spacing w:before="1"/>
        <w:rPr>
          <w:rFonts w:ascii="Arial" w:eastAsia="Arial" w:hAnsi="Arial" w:cs="Arial"/>
          <w:b/>
          <w:bCs/>
          <w:color w:val="0C0C0C"/>
          <w:sz w:val="24"/>
        </w:rPr>
      </w:pPr>
      <w:r w:rsidRPr="00B44FAB">
        <w:rPr>
          <w:rFonts w:ascii="Arial" w:eastAsia="Arial" w:hAnsi="Arial" w:cs="Arial"/>
          <w:b/>
          <w:bCs/>
          <w:color w:val="0C0C0C"/>
          <w:w w:val="105"/>
          <w:sz w:val="24"/>
        </w:rPr>
        <w:t>Usvajanje</w:t>
      </w:r>
      <w:r w:rsidRPr="00B44FAB">
        <w:rPr>
          <w:rFonts w:ascii="Arial" w:eastAsia="Arial" w:hAnsi="Arial" w:cs="Arial"/>
          <w:b/>
          <w:bCs/>
          <w:color w:val="0C0C0C"/>
          <w:spacing w:val="29"/>
          <w:w w:val="105"/>
          <w:sz w:val="24"/>
        </w:rPr>
        <w:t xml:space="preserve"> </w:t>
      </w:r>
      <w:r w:rsidRPr="00B44FAB">
        <w:rPr>
          <w:rFonts w:ascii="Arial" w:eastAsia="Arial" w:hAnsi="Arial" w:cs="Arial"/>
          <w:b/>
          <w:bCs/>
          <w:color w:val="0C0C0C"/>
          <w:w w:val="105"/>
          <w:sz w:val="24"/>
        </w:rPr>
        <w:t>zapisnika</w:t>
      </w:r>
      <w:r w:rsidRPr="00B44FAB">
        <w:rPr>
          <w:rFonts w:ascii="Arial" w:eastAsia="Arial" w:hAnsi="Arial" w:cs="Arial"/>
          <w:b/>
          <w:bCs/>
          <w:color w:val="0C0C0C"/>
          <w:spacing w:val="12"/>
          <w:w w:val="105"/>
          <w:sz w:val="24"/>
        </w:rPr>
        <w:t xml:space="preserve"> </w:t>
      </w:r>
      <w:r w:rsidRPr="00B44FAB">
        <w:rPr>
          <w:rFonts w:ascii="Arial" w:eastAsia="Arial" w:hAnsi="Arial" w:cs="Arial"/>
          <w:b/>
          <w:bCs/>
          <w:color w:val="0C0C0C"/>
          <w:w w:val="105"/>
          <w:sz w:val="24"/>
        </w:rPr>
        <w:t>sa</w:t>
      </w:r>
      <w:r w:rsidRPr="00B44FAB">
        <w:rPr>
          <w:rFonts w:ascii="Arial" w:eastAsia="Arial" w:hAnsi="Arial" w:cs="Arial"/>
          <w:b/>
          <w:bCs/>
          <w:color w:val="0C0C0C"/>
          <w:spacing w:val="6"/>
          <w:w w:val="105"/>
          <w:sz w:val="24"/>
        </w:rPr>
        <w:t xml:space="preserve"> </w:t>
      </w:r>
      <w:r w:rsidRPr="00B44FAB">
        <w:rPr>
          <w:rFonts w:ascii="Arial" w:eastAsia="Arial" w:hAnsi="Arial" w:cs="Arial"/>
          <w:b/>
          <w:bCs/>
          <w:color w:val="0C0C0C"/>
          <w:w w:val="105"/>
          <w:sz w:val="24"/>
        </w:rPr>
        <w:t>prethodne</w:t>
      </w:r>
      <w:r w:rsidRPr="00B44FAB">
        <w:rPr>
          <w:rFonts w:ascii="Arial" w:eastAsia="Arial" w:hAnsi="Arial" w:cs="Arial"/>
          <w:b/>
          <w:bCs/>
          <w:color w:val="0C0C0C"/>
          <w:spacing w:val="15"/>
          <w:w w:val="105"/>
          <w:sz w:val="24"/>
        </w:rPr>
        <w:t xml:space="preserve"> </w:t>
      </w:r>
      <w:r w:rsidRPr="00B44FAB">
        <w:rPr>
          <w:rFonts w:ascii="Arial" w:eastAsia="Arial" w:hAnsi="Arial" w:cs="Arial"/>
          <w:b/>
          <w:bCs/>
          <w:color w:val="0C0C0C"/>
          <w:w w:val="105"/>
          <w:sz w:val="24"/>
        </w:rPr>
        <w:t>sjednice.</w:t>
      </w:r>
    </w:p>
    <w:p w14:paraId="38474A63" w14:textId="77777777" w:rsidR="00B44FAB" w:rsidRPr="00B44FAB" w:rsidRDefault="00B44FAB" w:rsidP="00B44FAB">
      <w:pPr>
        <w:widowControl w:val="0"/>
        <w:autoSpaceDE w:val="0"/>
        <w:autoSpaceDN w:val="0"/>
        <w:spacing w:before="6"/>
        <w:rPr>
          <w:rFonts w:ascii="Arial" w:eastAsia="Arial" w:hAnsi="Arial" w:cs="Arial"/>
          <w:b/>
          <w:bCs/>
          <w:sz w:val="23"/>
          <w:szCs w:val="24"/>
        </w:rPr>
      </w:pPr>
    </w:p>
    <w:p w14:paraId="21FD8571" w14:textId="77777777" w:rsidR="00B44FAB" w:rsidRPr="00B44FAB" w:rsidRDefault="00B44FAB" w:rsidP="00B44FAB">
      <w:pPr>
        <w:widowControl w:val="0"/>
        <w:numPr>
          <w:ilvl w:val="0"/>
          <w:numId w:val="2"/>
        </w:numPr>
        <w:tabs>
          <w:tab w:val="left" w:pos="840"/>
        </w:tabs>
        <w:autoSpaceDE w:val="0"/>
        <w:autoSpaceDN w:val="0"/>
        <w:ind w:left="839" w:hanging="350"/>
        <w:rPr>
          <w:rFonts w:ascii="Arial" w:eastAsia="Arial" w:hAnsi="Arial" w:cs="Arial"/>
          <w:b/>
          <w:bCs/>
          <w:color w:val="0C0C0C"/>
          <w:sz w:val="24"/>
        </w:rPr>
      </w:pPr>
      <w:r w:rsidRPr="00B44FAB">
        <w:rPr>
          <w:rFonts w:ascii="Arial" w:eastAsia="Arial" w:hAnsi="Arial" w:cs="Arial"/>
          <w:b/>
          <w:bCs/>
          <w:color w:val="0C0C0C"/>
          <w:sz w:val="24"/>
        </w:rPr>
        <w:t>Godišnji</w:t>
      </w:r>
      <w:r w:rsidRPr="00B44FAB">
        <w:rPr>
          <w:rFonts w:ascii="Arial" w:eastAsia="Arial" w:hAnsi="Arial" w:cs="Arial"/>
          <w:b/>
          <w:bCs/>
          <w:color w:val="0C0C0C"/>
          <w:spacing w:val="-8"/>
          <w:sz w:val="24"/>
        </w:rPr>
        <w:t xml:space="preserve"> </w:t>
      </w:r>
      <w:r w:rsidRPr="00B44FAB">
        <w:rPr>
          <w:rFonts w:ascii="Arial" w:eastAsia="Arial" w:hAnsi="Arial" w:cs="Arial"/>
          <w:b/>
          <w:bCs/>
          <w:color w:val="0C0C0C"/>
          <w:sz w:val="24"/>
        </w:rPr>
        <w:t>izvještaj</w:t>
      </w:r>
      <w:r w:rsidRPr="00B44FAB">
        <w:rPr>
          <w:rFonts w:ascii="Arial" w:eastAsia="Arial" w:hAnsi="Arial" w:cs="Arial"/>
          <w:b/>
          <w:bCs/>
          <w:color w:val="0C0C0C"/>
          <w:spacing w:val="-7"/>
          <w:sz w:val="24"/>
        </w:rPr>
        <w:t xml:space="preserve"> </w:t>
      </w:r>
      <w:r w:rsidRPr="00B44FAB">
        <w:rPr>
          <w:rFonts w:ascii="Arial" w:eastAsia="Arial" w:hAnsi="Arial" w:cs="Arial"/>
          <w:b/>
          <w:bCs/>
          <w:color w:val="0C0C0C"/>
          <w:sz w:val="24"/>
        </w:rPr>
        <w:t>o</w:t>
      </w:r>
      <w:r w:rsidRPr="00B44FAB">
        <w:rPr>
          <w:rFonts w:ascii="Arial" w:eastAsia="Arial" w:hAnsi="Arial" w:cs="Arial"/>
          <w:b/>
          <w:bCs/>
          <w:color w:val="0C0C0C"/>
          <w:spacing w:val="-15"/>
          <w:sz w:val="24"/>
        </w:rPr>
        <w:t xml:space="preserve"> </w:t>
      </w:r>
      <w:r w:rsidRPr="00B44FAB">
        <w:rPr>
          <w:rFonts w:ascii="Arial" w:eastAsia="Arial" w:hAnsi="Arial" w:cs="Arial"/>
          <w:b/>
          <w:bCs/>
          <w:color w:val="0C0C0C"/>
          <w:sz w:val="24"/>
        </w:rPr>
        <w:t>financijskom</w:t>
      </w:r>
      <w:r w:rsidRPr="00B44FAB">
        <w:rPr>
          <w:rFonts w:ascii="Arial" w:eastAsia="Arial" w:hAnsi="Arial" w:cs="Arial"/>
          <w:b/>
          <w:bCs/>
          <w:color w:val="0C0C0C"/>
          <w:spacing w:val="-6"/>
          <w:sz w:val="24"/>
        </w:rPr>
        <w:t xml:space="preserve"> </w:t>
      </w:r>
      <w:r w:rsidRPr="00B44FAB">
        <w:rPr>
          <w:rFonts w:ascii="Arial" w:eastAsia="Arial" w:hAnsi="Arial" w:cs="Arial"/>
          <w:b/>
          <w:bCs/>
          <w:color w:val="0C0C0C"/>
          <w:sz w:val="24"/>
        </w:rPr>
        <w:t>poslovanju Narodnog</w:t>
      </w:r>
      <w:r w:rsidRPr="00B44FAB">
        <w:rPr>
          <w:rFonts w:ascii="Arial" w:eastAsia="Arial" w:hAnsi="Arial" w:cs="Arial"/>
          <w:b/>
          <w:bCs/>
          <w:color w:val="0C0C0C"/>
          <w:spacing w:val="-7"/>
          <w:sz w:val="24"/>
        </w:rPr>
        <w:t xml:space="preserve"> </w:t>
      </w:r>
      <w:r w:rsidRPr="00B44FAB">
        <w:rPr>
          <w:rFonts w:ascii="Arial" w:eastAsia="Arial" w:hAnsi="Arial" w:cs="Arial"/>
          <w:b/>
          <w:bCs/>
          <w:color w:val="0C0C0C"/>
          <w:sz w:val="24"/>
        </w:rPr>
        <w:t>sveučilišta</w:t>
      </w:r>
    </w:p>
    <w:p w14:paraId="15F512D9" w14:textId="77777777" w:rsidR="00B44FAB" w:rsidRPr="00B44FAB" w:rsidRDefault="00B44FAB" w:rsidP="00B44FAB">
      <w:pPr>
        <w:widowControl w:val="0"/>
        <w:autoSpaceDE w:val="0"/>
        <w:autoSpaceDN w:val="0"/>
        <w:spacing w:before="3"/>
        <w:ind w:left="844"/>
        <w:rPr>
          <w:rFonts w:ascii="Arial" w:eastAsia="Arial" w:hAnsi="Arial" w:cs="Arial"/>
          <w:b/>
          <w:bCs/>
          <w:sz w:val="24"/>
          <w:szCs w:val="24"/>
        </w:rPr>
      </w:pPr>
      <w:r w:rsidRPr="00B44FAB">
        <w:rPr>
          <w:rFonts w:ascii="Arial" w:eastAsia="Arial" w:hAnsi="Arial" w:cs="Arial"/>
          <w:b/>
          <w:bCs/>
          <w:color w:val="0C0C0C"/>
          <w:w w:val="105"/>
          <w:sz w:val="24"/>
          <w:szCs w:val="24"/>
        </w:rPr>
        <w:t>"Sesvete"</w:t>
      </w:r>
      <w:r w:rsidRPr="00B44FAB">
        <w:rPr>
          <w:rFonts w:ascii="Arial" w:eastAsia="Arial" w:hAnsi="Arial" w:cs="Arial"/>
          <w:b/>
          <w:bCs/>
          <w:color w:val="0C0C0C"/>
          <w:spacing w:val="6"/>
          <w:w w:val="105"/>
          <w:sz w:val="24"/>
          <w:szCs w:val="24"/>
        </w:rPr>
        <w:t xml:space="preserve"> </w:t>
      </w:r>
      <w:r w:rsidRPr="00B44FAB">
        <w:rPr>
          <w:rFonts w:ascii="Arial" w:eastAsia="Arial" w:hAnsi="Arial" w:cs="Arial"/>
          <w:b/>
          <w:bCs/>
          <w:color w:val="0C0C0C"/>
          <w:w w:val="105"/>
          <w:sz w:val="24"/>
          <w:szCs w:val="24"/>
        </w:rPr>
        <w:t>za</w:t>
      </w:r>
      <w:r w:rsidRPr="00B44FAB">
        <w:rPr>
          <w:rFonts w:ascii="Arial" w:eastAsia="Arial" w:hAnsi="Arial" w:cs="Arial"/>
          <w:b/>
          <w:bCs/>
          <w:color w:val="0C0C0C"/>
          <w:spacing w:val="-2"/>
          <w:w w:val="105"/>
          <w:sz w:val="24"/>
          <w:szCs w:val="24"/>
        </w:rPr>
        <w:t xml:space="preserve"> </w:t>
      </w:r>
      <w:r w:rsidRPr="00B44FAB">
        <w:rPr>
          <w:rFonts w:ascii="Arial" w:eastAsia="Arial" w:hAnsi="Arial" w:cs="Arial"/>
          <w:b/>
          <w:bCs/>
          <w:color w:val="0C0C0C"/>
          <w:w w:val="105"/>
          <w:sz w:val="24"/>
          <w:szCs w:val="24"/>
        </w:rPr>
        <w:t>2020.</w:t>
      </w:r>
      <w:r w:rsidRPr="00B44FAB">
        <w:rPr>
          <w:rFonts w:ascii="Arial" w:eastAsia="Arial" w:hAnsi="Arial" w:cs="Arial"/>
          <w:b/>
          <w:bCs/>
          <w:color w:val="0C0C0C"/>
          <w:spacing w:val="-2"/>
          <w:w w:val="105"/>
          <w:sz w:val="24"/>
          <w:szCs w:val="24"/>
        </w:rPr>
        <w:t xml:space="preserve"> </w:t>
      </w:r>
      <w:r w:rsidRPr="00B44FAB">
        <w:rPr>
          <w:rFonts w:ascii="Arial" w:eastAsia="Arial" w:hAnsi="Arial" w:cs="Arial"/>
          <w:b/>
          <w:bCs/>
          <w:color w:val="0C0C0C"/>
          <w:w w:val="105"/>
          <w:sz w:val="24"/>
          <w:szCs w:val="24"/>
        </w:rPr>
        <w:t>godinu.</w:t>
      </w:r>
    </w:p>
    <w:p w14:paraId="75E0DDA7" w14:textId="77777777" w:rsidR="00B44FAB" w:rsidRPr="00B44FAB" w:rsidRDefault="00B44FAB" w:rsidP="00B44FAB">
      <w:pPr>
        <w:widowControl w:val="0"/>
        <w:autoSpaceDE w:val="0"/>
        <w:autoSpaceDN w:val="0"/>
        <w:spacing w:before="1"/>
        <w:rPr>
          <w:rFonts w:ascii="Arial" w:eastAsia="Arial" w:hAnsi="Arial" w:cs="Arial"/>
          <w:b/>
          <w:bCs/>
          <w:sz w:val="23"/>
          <w:szCs w:val="24"/>
        </w:rPr>
      </w:pPr>
    </w:p>
    <w:p w14:paraId="4EA4532B" w14:textId="77777777" w:rsidR="00B44FAB" w:rsidRPr="00B44FAB" w:rsidRDefault="00B44FAB" w:rsidP="00B44FAB">
      <w:pPr>
        <w:widowControl w:val="0"/>
        <w:numPr>
          <w:ilvl w:val="0"/>
          <w:numId w:val="2"/>
        </w:numPr>
        <w:tabs>
          <w:tab w:val="left" w:pos="857"/>
        </w:tabs>
        <w:autoSpaceDE w:val="0"/>
        <w:autoSpaceDN w:val="0"/>
        <w:spacing w:before="1"/>
        <w:ind w:left="856" w:hanging="333"/>
        <w:rPr>
          <w:rFonts w:ascii="Arial" w:eastAsia="Arial" w:hAnsi="Arial" w:cs="Arial"/>
          <w:b/>
          <w:bCs/>
          <w:color w:val="0C0C0C"/>
          <w:sz w:val="24"/>
        </w:rPr>
      </w:pPr>
      <w:r w:rsidRPr="00B44FAB">
        <w:rPr>
          <w:rFonts w:ascii="Arial" w:eastAsia="Arial" w:hAnsi="Arial" w:cs="Arial"/>
          <w:b/>
          <w:bCs/>
          <w:color w:val="0C0C0C"/>
          <w:w w:val="105"/>
          <w:sz w:val="24"/>
        </w:rPr>
        <w:t>Razno.</w:t>
      </w:r>
    </w:p>
    <w:p w14:paraId="11176A12" w14:textId="77777777" w:rsidR="00B44FAB" w:rsidRPr="00B44FAB" w:rsidRDefault="00B44FAB" w:rsidP="00B44FAB">
      <w:pPr>
        <w:widowControl w:val="0"/>
        <w:autoSpaceDE w:val="0"/>
        <w:autoSpaceDN w:val="0"/>
        <w:rPr>
          <w:rFonts w:ascii="Arial" w:eastAsia="Arial" w:hAnsi="Arial" w:cs="Arial"/>
          <w:sz w:val="26"/>
          <w:szCs w:val="24"/>
        </w:rPr>
      </w:pPr>
    </w:p>
    <w:p w14:paraId="24845A08" w14:textId="77777777" w:rsidR="005D008B" w:rsidRPr="00385589" w:rsidRDefault="005D008B" w:rsidP="005D008B">
      <w:pPr>
        <w:rPr>
          <w:rFonts w:ascii="Arial" w:hAnsi="Arial" w:cs="Arial"/>
          <w:sz w:val="24"/>
          <w:szCs w:val="24"/>
        </w:rPr>
      </w:pPr>
    </w:p>
    <w:p w14:paraId="047EB2FC" w14:textId="77777777" w:rsidR="005D008B" w:rsidRPr="00EE6EC3" w:rsidRDefault="005D008B" w:rsidP="005D008B">
      <w:p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0BA52B5E" w14:textId="77777777" w:rsidR="005D008B" w:rsidRPr="00EE6EC3" w:rsidRDefault="005D008B" w:rsidP="005D008B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EE6EC3">
        <w:rPr>
          <w:rFonts w:ascii="Calibri" w:eastAsia="Calibri" w:hAnsi="Calibri" w:cs="Times New Roman"/>
          <w:sz w:val="24"/>
          <w:szCs w:val="24"/>
        </w:rPr>
        <w:t>Nazočni:</w:t>
      </w:r>
    </w:p>
    <w:p w14:paraId="5A7D6301" w14:textId="77777777" w:rsidR="005D008B" w:rsidRPr="00EE6EC3" w:rsidRDefault="005D008B" w:rsidP="005D008B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EE6EC3">
        <w:rPr>
          <w:rFonts w:ascii="Calibri" w:eastAsia="Calibri" w:hAnsi="Calibri" w:cs="Times New Roman"/>
          <w:sz w:val="24"/>
          <w:szCs w:val="24"/>
        </w:rPr>
        <w:t xml:space="preserve">Stjepan </w:t>
      </w:r>
      <w:proofErr w:type="spellStart"/>
      <w:r w:rsidRPr="00EE6EC3">
        <w:rPr>
          <w:rFonts w:ascii="Calibri" w:eastAsia="Calibri" w:hAnsi="Calibri" w:cs="Times New Roman"/>
          <w:sz w:val="24"/>
          <w:szCs w:val="24"/>
        </w:rPr>
        <w:t>Kezerić</w:t>
      </w:r>
      <w:proofErr w:type="spellEnd"/>
      <w:r w:rsidRPr="00EE6EC3">
        <w:rPr>
          <w:rFonts w:ascii="Calibri" w:eastAsia="Calibri" w:hAnsi="Calibri" w:cs="Times New Roman"/>
          <w:sz w:val="24"/>
          <w:szCs w:val="24"/>
        </w:rPr>
        <w:t>, predsjednik</w:t>
      </w:r>
    </w:p>
    <w:p w14:paraId="174BFD80" w14:textId="77777777" w:rsidR="005D008B" w:rsidRPr="00EE6EC3" w:rsidRDefault="005D008B" w:rsidP="005D008B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EE6EC3">
        <w:rPr>
          <w:rFonts w:ascii="Calibri" w:eastAsia="Calibri" w:hAnsi="Calibri" w:cs="Times New Roman"/>
          <w:sz w:val="24"/>
          <w:szCs w:val="24"/>
        </w:rPr>
        <w:t xml:space="preserve">Aida Vidović </w:t>
      </w:r>
      <w:proofErr w:type="spellStart"/>
      <w:r w:rsidRPr="00EE6EC3">
        <w:rPr>
          <w:rFonts w:ascii="Calibri" w:eastAsia="Calibri" w:hAnsi="Calibri" w:cs="Times New Roman"/>
          <w:sz w:val="24"/>
          <w:szCs w:val="24"/>
        </w:rPr>
        <w:t>Krilanović</w:t>
      </w:r>
      <w:proofErr w:type="spellEnd"/>
      <w:r w:rsidRPr="00EE6EC3">
        <w:rPr>
          <w:rFonts w:ascii="Calibri" w:eastAsia="Calibri" w:hAnsi="Calibri" w:cs="Times New Roman"/>
          <w:sz w:val="24"/>
          <w:szCs w:val="24"/>
        </w:rPr>
        <w:t>, zamjenica predsjednika</w:t>
      </w:r>
    </w:p>
    <w:p w14:paraId="5948CCB3" w14:textId="77777777" w:rsidR="005D008B" w:rsidRPr="00EE6EC3" w:rsidRDefault="005D008B" w:rsidP="005D008B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EE6EC3">
        <w:rPr>
          <w:rFonts w:ascii="Calibri" w:eastAsia="Calibri" w:hAnsi="Calibri" w:cs="Times New Roman"/>
          <w:sz w:val="24"/>
          <w:szCs w:val="24"/>
        </w:rPr>
        <w:t>Lucija Franić Novak, članica</w:t>
      </w:r>
    </w:p>
    <w:p w14:paraId="58E1C784" w14:textId="0F94F965" w:rsidR="005D008B" w:rsidRDefault="005D008B" w:rsidP="005D008B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EE6EC3">
        <w:rPr>
          <w:rFonts w:ascii="Calibri" w:eastAsia="Calibri" w:hAnsi="Calibri" w:cs="Times New Roman"/>
          <w:sz w:val="24"/>
          <w:szCs w:val="24"/>
        </w:rPr>
        <w:t>Vjekoslava Damjanović, ravnateljica</w:t>
      </w:r>
    </w:p>
    <w:p w14:paraId="61305DAC" w14:textId="0F37032D" w:rsidR="00B44FAB" w:rsidRPr="00EE6EC3" w:rsidRDefault="00B44FAB" w:rsidP="005D008B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Marina Trgovčević, voditeljica računovodstva</w:t>
      </w:r>
    </w:p>
    <w:p w14:paraId="68B000A5" w14:textId="77777777" w:rsidR="005D008B" w:rsidRPr="00EE6EC3" w:rsidRDefault="005D008B" w:rsidP="005D008B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4315B726" w14:textId="77777777" w:rsidR="005D008B" w:rsidRPr="00EE6EC3" w:rsidRDefault="005D008B" w:rsidP="005D008B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EE6EC3">
        <w:rPr>
          <w:rFonts w:ascii="Calibri" w:eastAsia="Calibri" w:hAnsi="Calibri" w:cs="Times New Roman"/>
          <w:sz w:val="24"/>
          <w:szCs w:val="24"/>
        </w:rPr>
        <w:t>AD 1.) Zapisnik s prethodne sjednice Upravnog vijeća jednoglasno je usvojen.</w:t>
      </w:r>
    </w:p>
    <w:p w14:paraId="331FF44A" w14:textId="77777777" w:rsidR="005D008B" w:rsidRPr="00EE6EC3" w:rsidRDefault="005D008B" w:rsidP="005D008B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42945320" w14:textId="7BE78323" w:rsidR="00B44FAB" w:rsidRPr="00B44FAB" w:rsidRDefault="005D008B" w:rsidP="00B44FAB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EE6EC3">
        <w:rPr>
          <w:rFonts w:ascii="Calibri" w:eastAsia="Calibri" w:hAnsi="Calibri" w:cs="Times New Roman"/>
          <w:sz w:val="24"/>
          <w:szCs w:val="24"/>
        </w:rPr>
        <w:t xml:space="preserve">AD 2.) </w:t>
      </w:r>
      <w:r w:rsidR="00B44FAB" w:rsidRPr="00B44FAB">
        <w:rPr>
          <w:rFonts w:ascii="Calibri" w:eastAsia="Calibri" w:hAnsi="Calibri" w:cs="Times New Roman"/>
          <w:sz w:val="24"/>
          <w:szCs w:val="24"/>
        </w:rPr>
        <w:t>Izvještaj o financijskom poslovanju Ustanove podnijela je voditeljica računovodstva Marina Trgovčević</w:t>
      </w:r>
    </w:p>
    <w:p w14:paraId="4F45BFCD" w14:textId="77777777" w:rsidR="00B44FAB" w:rsidRPr="00B44FAB" w:rsidRDefault="00B44FAB" w:rsidP="00B44FAB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B44FAB">
        <w:rPr>
          <w:rFonts w:ascii="Calibri" w:eastAsia="Calibri" w:hAnsi="Calibri" w:cs="Times New Roman"/>
          <w:sz w:val="24"/>
          <w:szCs w:val="24"/>
        </w:rPr>
        <w:t>Prihodi od pruženih usluga – ostvareno je 60% prihoda u odnosu na prethodnu godinu.  Glavni razlog je pandemija i potres zbog čega se već u ožujku prestalo s održavanjem većine tečajeva. Na jesen su krenuli tečajevi u manjem obimu, s manjim brojem polaznika, ali su i oni prekinuti u prosincu zbog epidemioloških mjera. Neke tečajeve uspijevamo održavati online i oni ostvaruju mali prihod. Iz istih razloga nismo mogli održavati predstave u dvorani. Upravo zbog tako niskog prihoda koji je manji od 300.000 kn, a izgledno je da ni u 2021. godini situacija neće biti puno bolja, podnijeli smo Poreznoj upravi zahtjev za izlazak iz PDV-a.</w:t>
      </w:r>
    </w:p>
    <w:p w14:paraId="41DBF8C2" w14:textId="77777777" w:rsidR="00B44FAB" w:rsidRPr="00B44FAB" w:rsidRDefault="00B44FAB" w:rsidP="00B44FAB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B44FAB">
        <w:rPr>
          <w:rFonts w:ascii="Calibri" w:eastAsia="Calibri" w:hAnsi="Calibri" w:cs="Times New Roman"/>
          <w:sz w:val="24"/>
          <w:szCs w:val="24"/>
        </w:rPr>
        <w:t>Ukupni rashodi su 16,4 % manji u odnosu na prethodnu godinu, što je realno zbog manjeg obima posla zbog čega je potrošeno manje materijala, energije i usluga.</w:t>
      </w:r>
    </w:p>
    <w:p w14:paraId="2EE309C9" w14:textId="77777777" w:rsidR="00B44FAB" w:rsidRPr="00B44FAB" w:rsidRDefault="00B44FAB" w:rsidP="00B44FAB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18A69CEE" w14:textId="77777777" w:rsidR="00B44FAB" w:rsidRDefault="00B44FAB" w:rsidP="00B44FAB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B44FAB">
        <w:rPr>
          <w:rFonts w:ascii="Calibri" w:eastAsia="Calibri" w:hAnsi="Calibri" w:cs="Times New Roman"/>
          <w:sz w:val="24"/>
          <w:szCs w:val="24"/>
        </w:rPr>
        <w:t xml:space="preserve">Ukupan manjak prihoda iznosi 155.666 kn. Razlozi gubitka su sljedeći: </w:t>
      </w:r>
    </w:p>
    <w:p w14:paraId="6AC93FA2" w14:textId="77777777" w:rsidR="00B44FAB" w:rsidRDefault="00B44FAB" w:rsidP="00B44FAB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B44FAB">
        <w:rPr>
          <w:rFonts w:ascii="Calibri" w:eastAsia="Calibri" w:hAnsi="Calibri" w:cs="Times New Roman"/>
          <w:sz w:val="24"/>
          <w:szCs w:val="24"/>
        </w:rPr>
        <w:lastRenderedPageBreak/>
        <w:t xml:space="preserve">Gradski ured za kulturu nije do 31.12.2020.dostavio potrebna sredstva za plaću za prosinac,  materijalne troškove za prosinac te programska sredstva u iznosu od 49.000 kn koja smo trebali dobiti prema potpisanim ugovorima i prema kojima su svi programi realizirani. Da su ta sredstva doznačena, Centar za kulturu bi poslovao s dobitkom, jer su početkom godine doznačena sredstva na ime duga iz 2019. godine. </w:t>
      </w:r>
    </w:p>
    <w:p w14:paraId="56FB3FA8" w14:textId="4ADF122E" w:rsidR="00B44FAB" w:rsidRPr="00B44FAB" w:rsidRDefault="00B44FAB" w:rsidP="00B44FAB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B44FAB">
        <w:rPr>
          <w:rFonts w:ascii="Calibri" w:eastAsia="Calibri" w:hAnsi="Calibri" w:cs="Times New Roman"/>
          <w:sz w:val="24"/>
          <w:szCs w:val="24"/>
        </w:rPr>
        <w:t xml:space="preserve">Dodatni razlozi gubitka su ranije navedeni, a to su pandemija i potres zbog čega su znatno smanjeni vlastiti prihodi. </w:t>
      </w:r>
    </w:p>
    <w:p w14:paraId="7FC5EF7C" w14:textId="4FAF6A50" w:rsidR="00B44FAB" w:rsidRPr="00B44FAB" w:rsidRDefault="00B44FAB" w:rsidP="00B44FAB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B44FAB">
        <w:rPr>
          <w:rFonts w:ascii="Calibri" w:eastAsia="Calibri" w:hAnsi="Calibri" w:cs="Times New Roman"/>
          <w:sz w:val="24"/>
          <w:szCs w:val="24"/>
        </w:rPr>
        <w:t xml:space="preserve">Poseban problem je i to što je Centar za obrazovanje ostvario vrlo malo prihoda od stranih jezika 74.538 kn, a u tom Centru je stalno zaposlena profesorica stranih jezika koja plaću prima iz vlastitog prihoda, jer njeno radno mjesto nije </w:t>
      </w:r>
      <w:r>
        <w:rPr>
          <w:rFonts w:ascii="Calibri" w:eastAsia="Calibri" w:hAnsi="Calibri" w:cs="Times New Roman"/>
          <w:sz w:val="24"/>
          <w:szCs w:val="24"/>
        </w:rPr>
        <w:t xml:space="preserve">financirano </w:t>
      </w:r>
      <w:r w:rsidRPr="00B44FAB">
        <w:rPr>
          <w:rFonts w:ascii="Calibri" w:eastAsia="Calibri" w:hAnsi="Calibri" w:cs="Times New Roman"/>
          <w:sz w:val="24"/>
          <w:szCs w:val="24"/>
        </w:rPr>
        <w:t>od strane Gradskog ureda za kulturu. Manjak tog Centra iznosi 132.673 kn i ako se ta situacija ne riješi financiranjem tog radnog mjesta od strane Grada, za dvije godine Sveučilište bi moglo završiti poslovanje s gubitkom koji se više neće moći pokriti s prenesenim viškom iz ranijih godina, jer ga više neće biti. Gubitak je</w:t>
      </w:r>
      <w:r w:rsidR="00415A37">
        <w:rPr>
          <w:rFonts w:ascii="Calibri" w:eastAsia="Calibri" w:hAnsi="Calibri" w:cs="Times New Roman"/>
          <w:sz w:val="24"/>
          <w:szCs w:val="24"/>
        </w:rPr>
        <w:t xml:space="preserve"> zadnjih pet godina</w:t>
      </w:r>
      <w:r w:rsidRPr="00B44FAB">
        <w:rPr>
          <w:rFonts w:ascii="Calibri" w:eastAsia="Calibri" w:hAnsi="Calibri" w:cs="Times New Roman"/>
          <w:sz w:val="24"/>
          <w:szCs w:val="24"/>
        </w:rPr>
        <w:t xml:space="preserve"> pokriv</w:t>
      </w:r>
      <w:r w:rsidR="00415A37">
        <w:rPr>
          <w:rFonts w:ascii="Calibri" w:eastAsia="Calibri" w:hAnsi="Calibri" w:cs="Times New Roman"/>
          <w:sz w:val="24"/>
          <w:szCs w:val="24"/>
        </w:rPr>
        <w:t>a</w:t>
      </w:r>
      <w:r w:rsidRPr="00B44FAB">
        <w:rPr>
          <w:rFonts w:ascii="Calibri" w:eastAsia="Calibri" w:hAnsi="Calibri" w:cs="Times New Roman"/>
          <w:sz w:val="24"/>
          <w:szCs w:val="24"/>
        </w:rPr>
        <w:t>n viškom prihoda iz ranijih godina.</w:t>
      </w:r>
    </w:p>
    <w:p w14:paraId="678177FB" w14:textId="77777777" w:rsidR="00B44FAB" w:rsidRPr="00B44FAB" w:rsidRDefault="00B44FAB" w:rsidP="00B44FAB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6CE4D5D6" w14:textId="788E8670" w:rsidR="00B44FAB" w:rsidRPr="00B44FAB" w:rsidRDefault="00B44FAB" w:rsidP="00B44FAB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B44FAB">
        <w:rPr>
          <w:rFonts w:ascii="Calibri" w:eastAsia="Calibri" w:hAnsi="Calibri" w:cs="Times New Roman"/>
          <w:sz w:val="24"/>
          <w:szCs w:val="24"/>
        </w:rPr>
        <w:t>Višak prihoda i primitaka za pokriće u sljedećem razdoblju iznosi 284.870 kn</w:t>
      </w:r>
      <w:r w:rsidR="00E5350C">
        <w:rPr>
          <w:rFonts w:ascii="Calibri" w:eastAsia="Calibri" w:hAnsi="Calibri" w:cs="Times New Roman"/>
          <w:sz w:val="24"/>
          <w:szCs w:val="24"/>
        </w:rPr>
        <w:t>. B</w:t>
      </w:r>
      <w:r w:rsidRPr="00B44FAB">
        <w:rPr>
          <w:rFonts w:ascii="Calibri" w:eastAsia="Calibri" w:hAnsi="Calibri" w:cs="Times New Roman"/>
          <w:sz w:val="24"/>
          <w:szCs w:val="24"/>
        </w:rPr>
        <w:t xml:space="preserve">udući da </w:t>
      </w:r>
      <w:r w:rsidR="00E5350C">
        <w:rPr>
          <w:rFonts w:ascii="Calibri" w:eastAsia="Calibri" w:hAnsi="Calibri" w:cs="Times New Roman"/>
          <w:sz w:val="24"/>
          <w:szCs w:val="24"/>
        </w:rPr>
        <w:t xml:space="preserve">se radio o </w:t>
      </w:r>
      <w:r w:rsidRPr="00B44FAB">
        <w:rPr>
          <w:rFonts w:ascii="Calibri" w:eastAsia="Calibri" w:hAnsi="Calibri" w:cs="Times New Roman"/>
          <w:sz w:val="24"/>
          <w:szCs w:val="24"/>
        </w:rPr>
        <w:t>rezultat</w:t>
      </w:r>
      <w:r w:rsidR="00E5350C">
        <w:rPr>
          <w:rFonts w:ascii="Calibri" w:eastAsia="Calibri" w:hAnsi="Calibri" w:cs="Times New Roman"/>
          <w:sz w:val="24"/>
          <w:szCs w:val="24"/>
        </w:rPr>
        <w:t>u</w:t>
      </w:r>
      <w:r w:rsidRPr="00B44FAB">
        <w:rPr>
          <w:rFonts w:ascii="Calibri" w:eastAsia="Calibri" w:hAnsi="Calibri" w:cs="Times New Roman"/>
          <w:sz w:val="24"/>
          <w:szCs w:val="24"/>
        </w:rPr>
        <w:t xml:space="preserve"> poslovanja iz ranijih godina </w:t>
      </w:r>
      <w:r w:rsidR="00E5350C">
        <w:rPr>
          <w:rFonts w:ascii="Calibri" w:eastAsia="Calibri" w:hAnsi="Calibri" w:cs="Times New Roman"/>
          <w:sz w:val="24"/>
          <w:szCs w:val="24"/>
        </w:rPr>
        <w:t>koji je</w:t>
      </w:r>
      <w:r w:rsidRPr="00B44FAB">
        <w:rPr>
          <w:rFonts w:ascii="Calibri" w:eastAsia="Calibri" w:hAnsi="Calibri" w:cs="Times New Roman"/>
          <w:sz w:val="24"/>
          <w:szCs w:val="24"/>
        </w:rPr>
        <w:t xml:space="preserve"> ostvaren  iz vlastitih prihoda te prihoda po posebnim propisima, ne postoji obveza vraćanja proračunskih sredstava u Gradski proračun. Ta sredstva će se koristiti za pokriće redovnih rashoda poslovanja za koje se ne osiguravaju sredstva u proračunu Gradskog ureda za kulturu. </w:t>
      </w:r>
    </w:p>
    <w:p w14:paraId="21EC6409" w14:textId="77777777" w:rsidR="00B44FAB" w:rsidRPr="00B44FAB" w:rsidRDefault="00B44FAB" w:rsidP="00B44FAB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04C67953" w14:textId="77777777" w:rsidR="00B44FAB" w:rsidRPr="00B44FAB" w:rsidRDefault="00B44FAB" w:rsidP="00B44FAB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B44FAB">
        <w:rPr>
          <w:rFonts w:ascii="Calibri" w:eastAsia="Calibri" w:hAnsi="Calibri" w:cs="Times New Roman"/>
          <w:sz w:val="24"/>
          <w:szCs w:val="24"/>
        </w:rPr>
        <w:t>Upravno vijeće je jednoglasno usvojilo Financijsko izvješće za 2020. godinu i donijelo Odluku o pokriću manjka od nefinancijske imovine viškom prihoda poslovanja.</w:t>
      </w:r>
    </w:p>
    <w:p w14:paraId="4D2926A4" w14:textId="77777777" w:rsidR="00B44FAB" w:rsidRPr="00B44FAB" w:rsidRDefault="00B44FAB" w:rsidP="00B44FAB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B44FAB">
        <w:rPr>
          <w:rFonts w:ascii="Calibri" w:eastAsia="Calibri" w:hAnsi="Calibri" w:cs="Times New Roman"/>
          <w:sz w:val="24"/>
          <w:szCs w:val="24"/>
        </w:rPr>
        <w:t>Također je usvojen izvještaj o izvršenju Financijskog plana za 2020.godinu.</w:t>
      </w:r>
    </w:p>
    <w:p w14:paraId="5B93E3B9" w14:textId="3EBC31FA" w:rsidR="005D008B" w:rsidRPr="002D1804" w:rsidRDefault="005D008B" w:rsidP="00B44FAB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539414D6" w14:textId="77777777" w:rsidR="005D008B" w:rsidRPr="002D1804" w:rsidRDefault="005D008B" w:rsidP="005D008B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72F02D68" w14:textId="77777777" w:rsidR="005D008B" w:rsidRPr="002D1804" w:rsidRDefault="005D008B" w:rsidP="005D008B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030ADC8E" w14:textId="77777777" w:rsidR="005D008B" w:rsidRPr="002D1804" w:rsidRDefault="005D008B" w:rsidP="005D008B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52BBEB1B" w14:textId="77777777" w:rsidR="005D008B" w:rsidRPr="002D1804" w:rsidRDefault="005D008B" w:rsidP="005D008B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0E375B82" w14:textId="77777777" w:rsidR="005D008B" w:rsidRPr="002D1804" w:rsidRDefault="005D008B" w:rsidP="005D008B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2D1804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</w:t>
      </w:r>
    </w:p>
    <w:p w14:paraId="7CBE3588" w14:textId="77777777" w:rsidR="005D008B" w:rsidRPr="002D1804" w:rsidRDefault="005D008B" w:rsidP="005D008B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2D1804">
        <w:rPr>
          <w:rFonts w:ascii="Calibri" w:eastAsia="Calibri" w:hAnsi="Calibri" w:cs="Times New Roman"/>
          <w:sz w:val="24"/>
          <w:szCs w:val="24"/>
        </w:rPr>
        <w:t>Zapisničar                                                                            Predsjednik Upravnog vijeća</w:t>
      </w:r>
    </w:p>
    <w:p w14:paraId="2818A229" w14:textId="77777777" w:rsidR="005D008B" w:rsidRPr="002D1804" w:rsidRDefault="005D008B" w:rsidP="005D008B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5411CD32" w14:textId="77777777" w:rsidR="005D008B" w:rsidRPr="002D1804" w:rsidRDefault="005D008B" w:rsidP="005D008B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49F9C9E2" w14:textId="77777777" w:rsidR="005D008B" w:rsidRPr="002D1804" w:rsidRDefault="005D008B" w:rsidP="005D008B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0EC2D153" w14:textId="77777777" w:rsidR="005D008B" w:rsidRPr="002D1804" w:rsidRDefault="005D008B" w:rsidP="005D008B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2D1804">
        <w:rPr>
          <w:rFonts w:ascii="Calibri" w:eastAsia="Calibri" w:hAnsi="Calibri" w:cs="Times New Roman"/>
          <w:sz w:val="24"/>
          <w:szCs w:val="24"/>
        </w:rPr>
        <w:t xml:space="preserve">Aida Vidović </w:t>
      </w:r>
      <w:proofErr w:type="spellStart"/>
      <w:r w:rsidRPr="002D1804">
        <w:rPr>
          <w:rFonts w:ascii="Calibri" w:eastAsia="Calibri" w:hAnsi="Calibri" w:cs="Times New Roman"/>
          <w:sz w:val="24"/>
          <w:szCs w:val="24"/>
        </w:rPr>
        <w:t>Krilanović</w:t>
      </w:r>
      <w:proofErr w:type="spellEnd"/>
      <w:r w:rsidRPr="002D1804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Stjepan </w:t>
      </w:r>
      <w:proofErr w:type="spellStart"/>
      <w:r w:rsidRPr="002D1804">
        <w:rPr>
          <w:rFonts w:ascii="Calibri" w:eastAsia="Calibri" w:hAnsi="Calibri" w:cs="Times New Roman"/>
          <w:sz w:val="24"/>
          <w:szCs w:val="24"/>
        </w:rPr>
        <w:t>Kezerić</w:t>
      </w:r>
      <w:proofErr w:type="spellEnd"/>
      <w:r w:rsidRPr="002D1804">
        <w:rPr>
          <w:rFonts w:ascii="Calibri" w:eastAsia="Calibri" w:hAnsi="Calibri" w:cs="Times New Roman"/>
          <w:sz w:val="24"/>
          <w:szCs w:val="24"/>
        </w:rPr>
        <w:t xml:space="preserve">  </w:t>
      </w:r>
    </w:p>
    <w:p w14:paraId="62E5180B" w14:textId="77777777" w:rsidR="005D008B" w:rsidRPr="002D1804" w:rsidRDefault="005D008B" w:rsidP="005D008B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09D8555C" w14:textId="77777777" w:rsidR="005D008B" w:rsidRPr="002D1804" w:rsidRDefault="005D008B" w:rsidP="005D008B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469943C2" w14:textId="058F2CB9" w:rsidR="00B25ED9" w:rsidRDefault="00B25ED9"/>
    <w:sectPr w:rsidR="00B25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86241"/>
    <w:multiLevelType w:val="hybridMultilevel"/>
    <w:tmpl w:val="2358404E"/>
    <w:lvl w:ilvl="0" w:tplc="42C61E20">
      <w:start w:val="1"/>
      <w:numFmt w:val="decimal"/>
      <w:lvlText w:val="%1."/>
      <w:lvlJc w:val="left"/>
      <w:pPr>
        <w:ind w:left="832" w:hanging="363"/>
        <w:jc w:val="left"/>
      </w:pPr>
      <w:rPr>
        <w:rFonts w:hint="default"/>
        <w:spacing w:val="-1"/>
        <w:w w:val="108"/>
        <w:lang w:val="hr-HR" w:eastAsia="en-US" w:bidi="ar-SA"/>
      </w:rPr>
    </w:lvl>
    <w:lvl w:ilvl="1" w:tplc="F66055F0">
      <w:numFmt w:val="bullet"/>
      <w:lvlText w:val="•"/>
      <w:lvlJc w:val="left"/>
      <w:pPr>
        <w:ind w:left="4886" w:hanging="262"/>
      </w:pPr>
      <w:rPr>
        <w:rFonts w:ascii="Arial" w:eastAsia="Arial" w:hAnsi="Arial" w:cs="Arial" w:hint="default"/>
        <w:color w:val="4F67CD"/>
        <w:w w:val="107"/>
        <w:sz w:val="17"/>
        <w:szCs w:val="17"/>
        <w:lang w:val="hr-HR" w:eastAsia="en-US" w:bidi="ar-SA"/>
      </w:rPr>
    </w:lvl>
    <w:lvl w:ilvl="2" w:tplc="6D106580">
      <w:numFmt w:val="bullet"/>
      <w:lvlText w:val="•"/>
      <w:lvlJc w:val="left"/>
      <w:pPr>
        <w:ind w:left="5362" w:hanging="262"/>
      </w:pPr>
      <w:rPr>
        <w:rFonts w:hint="default"/>
        <w:lang w:val="hr-HR" w:eastAsia="en-US" w:bidi="ar-SA"/>
      </w:rPr>
    </w:lvl>
    <w:lvl w:ilvl="3" w:tplc="6010D022">
      <w:numFmt w:val="bullet"/>
      <w:lvlText w:val="•"/>
      <w:lvlJc w:val="left"/>
      <w:pPr>
        <w:ind w:left="5845" w:hanging="262"/>
      </w:pPr>
      <w:rPr>
        <w:rFonts w:hint="default"/>
        <w:lang w:val="hr-HR" w:eastAsia="en-US" w:bidi="ar-SA"/>
      </w:rPr>
    </w:lvl>
    <w:lvl w:ilvl="4" w:tplc="520E4BA6">
      <w:numFmt w:val="bullet"/>
      <w:lvlText w:val="•"/>
      <w:lvlJc w:val="left"/>
      <w:pPr>
        <w:ind w:left="6328" w:hanging="262"/>
      </w:pPr>
      <w:rPr>
        <w:rFonts w:hint="default"/>
        <w:lang w:val="hr-HR" w:eastAsia="en-US" w:bidi="ar-SA"/>
      </w:rPr>
    </w:lvl>
    <w:lvl w:ilvl="5" w:tplc="9C5C19D6">
      <w:numFmt w:val="bullet"/>
      <w:lvlText w:val="•"/>
      <w:lvlJc w:val="left"/>
      <w:pPr>
        <w:ind w:left="6810" w:hanging="262"/>
      </w:pPr>
      <w:rPr>
        <w:rFonts w:hint="default"/>
        <w:lang w:val="hr-HR" w:eastAsia="en-US" w:bidi="ar-SA"/>
      </w:rPr>
    </w:lvl>
    <w:lvl w:ilvl="6" w:tplc="7AE66026">
      <w:numFmt w:val="bullet"/>
      <w:lvlText w:val="•"/>
      <w:lvlJc w:val="left"/>
      <w:pPr>
        <w:ind w:left="7293" w:hanging="262"/>
      </w:pPr>
      <w:rPr>
        <w:rFonts w:hint="default"/>
        <w:lang w:val="hr-HR" w:eastAsia="en-US" w:bidi="ar-SA"/>
      </w:rPr>
    </w:lvl>
    <w:lvl w:ilvl="7" w:tplc="178EE656">
      <w:numFmt w:val="bullet"/>
      <w:lvlText w:val="•"/>
      <w:lvlJc w:val="left"/>
      <w:pPr>
        <w:ind w:left="7776" w:hanging="262"/>
      </w:pPr>
      <w:rPr>
        <w:rFonts w:hint="default"/>
        <w:lang w:val="hr-HR" w:eastAsia="en-US" w:bidi="ar-SA"/>
      </w:rPr>
    </w:lvl>
    <w:lvl w:ilvl="8" w:tplc="F6A0F8E4">
      <w:numFmt w:val="bullet"/>
      <w:lvlText w:val="•"/>
      <w:lvlJc w:val="left"/>
      <w:pPr>
        <w:ind w:left="8258" w:hanging="262"/>
      </w:pPr>
      <w:rPr>
        <w:rFonts w:hint="default"/>
        <w:lang w:val="hr-HR" w:eastAsia="en-US" w:bidi="ar-SA"/>
      </w:rPr>
    </w:lvl>
  </w:abstractNum>
  <w:abstractNum w:abstractNumId="1" w15:restartNumberingAfterBreak="0">
    <w:nsid w:val="407935BB"/>
    <w:multiLevelType w:val="hybridMultilevel"/>
    <w:tmpl w:val="9DCAE6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8B"/>
    <w:rsid w:val="002B5F24"/>
    <w:rsid w:val="003769A3"/>
    <w:rsid w:val="00415A37"/>
    <w:rsid w:val="005D008B"/>
    <w:rsid w:val="00775BFE"/>
    <w:rsid w:val="007F63DF"/>
    <w:rsid w:val="00B25ED9"/>
    <w:rsid w:val="00B44FAB"/>
    <w:rsid w:val="00E5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A427"/>
  <w15:chartTrackingRefBased/>
  <w15:docId w15:val="{19B27F55-5617-4157-8D5E-60472422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08B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0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2021-01-29T10:49:00Z</cp:lastPrinted>
  <dcterms:created xsi:type="dcterms:W3CDTF">2021-01-28T14:15:00Z</dcterms:created>
  <dcterms:modified xsi:type="dcterms:W3CDTF">2021-01-29T15:16:00Z</dcterms:modified>
</cp:coreProperties>
</file>